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76400B6D" w:rsidR="00780474" w:rsidRPr="002A5D4B" w:rsidRDefault="007159CD" w:rsidP="002A5D4B">
      <w:pPr>
        <w:tabs>
          <w:tab w:val="right" w:pos="10466"/>
        </w:tabs>
        <w:jc w:val="both"/>
        <w:rPr>
          <w:rFonts w:cstheme="minorHAnsi"/>
        </w:rPr>
      </w:pPr>
      <w:r w:rsidRPr="007159CD">
        <w:rPr>
          <w:noProof/>
        </w:rPr>
        <w:drawing>
          <wp:anchor distT="0" distB="0" distL="114300" distR="114300" simplePos="0" relativeHeight="251663360" behindDoc="1" locked="0" layoutInCell="1" allowOverlap="1" wp14:anchorId="7214034A" wp14:editId="2620BF7A">
            <wp:simplePos x="0" y="0"/>
            <wp:positionH relativeFrom="page">
              <wp:posOffset>-114300</wp:posOffset>
            </wp:positionH>
            <wp:positionV relativeFrom="paragraph">
              <wp:posOffset>-1790700</wp:posOffset>
            </wp:positionV>
            <wp:extent cx="8458167" cy="124206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58167" cy="1242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8BA">
        <w:rPr>
          <w:rFonts w:cstheme="minorHAnsi"/>
          <w:noProof/>
        </w:rPr>
        <mc:AlternateContent>
          <mc:Choice Requires="wps">
            <w:drawing>
              <wp:anchor distT="0" distB="0" distL="114300" distR="114300" simplePos="0" relativeHeight="251658239" behindDoc="1" locked="0" layoutInCell="1" allowOverlap="1" wp14:anchorId="37139399" wp14:editId="3CCEA3F4">
                <wp:simplePos x="0" y="0"/>
                <wp:positionH relativeFrom="page">
                  <wp:posOffset>-2999232</wp:posOffset>
                </wp:positionH>
                <wp:positionV relativeFrom="paragraph">
                  <wp:posOffset>-1152144</wp:posOffset>
                </wp:positionV>
                <wp:extent cx="10726547" cy="11982735"/>
                <wp:effectExtent l="0" t="0" r="17780" b="19050"/>
                <wp:wrapNone/>
                <wp:docPr id="2" name="Rectangle 2"/>
                <wp:cNvGraphicFramePr/>
                <a:graphic xmlns:a="http://schemas.openxmlformats.org/drawingml/2006/main">
                  <a:graphicData uri="http://schemas.microsoft.com/office/word/2010/wordprocessingShape">
                    <wps:wsp>
                      <wps:cNvSpPr/>
                      <wps:spPr>
                        <a:xfrm>
                          <a:off x="0" y="0"/>
                          <a:ext cx="10726547" cy="11982735"/>
                        </a:xfrm>
                        <a:prstGeom prst="rect">
                          <a:avLst/>
                        </a:prstGeom>
                        <a:solidFill>
                          <a:srgbClr val="C5D9D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B72F4E" w14:textId="22075825" w:rsidR="00987C5F" w:rsidRDefault="00987C5F" w:rsidP="00987C5F">
                            <w:pPr>
                              <w:jc w:val="center"/>
                            </w:pPr>
                          </w:p>
                          <w:p w14:paraId="6B747330" w14:textId="520C6D28" w:rsidR="003C11D9" w:rsidRDefault="003C11D9" w:rsidP="009A78BA">
                            <w:pPr>
                              <w:shd w:val="clear" w:color="auto" w:fill="E2EFD9" w:themeFill="accent6" w:themeFillTint="3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39399" id="Rectangle 2" o:spid="_x0000_s1026" style="position:absolute;left:0;text-align:left;margin-left:-236.15pt;margin-top:-90.7pt;width:844.6pt;height:94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" fillcolor="#c5d9d0" strokecolor="#1f3763 [1604]" strokeweight="1pt">
                <v:textbox>
                  <w:txbxContent>
                    <w:p w14:paraId="17B72F4E" w14:textId="22075825" w:rsidR="00987C5F" w:rsidRDefault="00987C5F" w:rsidP="00987C5F">
                      <w:pPr>
                        <w:jc w:val="center"/>
                      </w:pPr>
                    </w:p>
                    <w:p w14:paraId="6B747330" w14:textId="520C6D28" w:rsidR="003C11D9" w:rsidRDefault="003C11D9" w:rsidP="009A78BA">
                      <w:pPr>
                        <w:shd w:val="clear" w:color="auto" w:fill="E2EFD9" w:themeFill="accent6" w:themeFillTint="33"/>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4F20D2D7">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1BE098AC" w:rsidR="004C1231" w:rsidRPr="008573D3" w:rsidRDefault="00BF73B4" w:rsidP="003C11D9">
                            <w:pPr>
                              <w:jc w:val="center"/>
                              <w:rPr>
                                <w:rFonts w:cstheme="minorHAnsi"/>
                                <w:b/>
                                <w:bCs/>
                                <w:sz w:val="32"/>
                                <w:szCs w:val="32"/>
                              </w:rPr>
                            </w:pPr>
                            <w:r>
                              <w:rPr>
                                <w:rFonts w:cstheme="minorHAnsi"/>
                                <w:b/>
                                <w:bCs/>
                                <w:sz w:val="32"/>
                                <w:szCs w:val="32"/>
                              </w:rPr>
                              <w:t xml:space="preserve">Indoor Environmental </w:t>
                            </w:r>
                            <w:r w:rsidR="00B925D8">
                              <w:rPr>
                                <w:rFonts w:cstheme="minorHAnsi"/>
                                <w:b/>
                                <w:bCs/>
                                <w:sz w:val="32"/>
                                <w:szCs w:val="32"/>
                              </w:rPr>
                              <w:t>Q</w:t>
                            </w:r>
                            <w:r>
                              <w:rPr>
                                <w:rFonts w:cstheme="minorHAnsi"/>
                                <w:b/>
                                <w:bCs/>
                                <w:sz w:val="32"/>
                                <w:szCs w:val="32"/>
                              </w:rPr>
                              <w:t>uality</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1BE098AC" w:rsidR="004C1231" w:rsidRPr="008573D3" w:rsidRDefault="00BF73B4" w:rsidP="003C11D9">
                      <w:pPr>
                        <w:jc w:val="center"/>
                        <w:rPr>
                          <w:rFonts w:cstheme="minorHAnsi"/>
                          <w:b/>
                          <w:bCs/>
                          <w:sz w:val="32"/>
                          <w:szCs w:val="32"/>
                        </w:rPr>
                      </w:pPr>
                      <w:r>
                        <w:rPr>
                          <w:rFonts w:cstheme="minorHAnsi"/>
                          <w:b/>
                          <w:bCs/>
                          <w:sz w:val="32"/>
                          <w:szCs w:val="32"/>
                        </w:rPr>
                        <w:t xml:space="preserve">Indoor Environmental </w:t>
                      </w:r>
                      <w:r w:rsidR="00B925D8">
                        <w:rPr>
                          <w:rFonts w:cstheme="minorHAnsi"/>
                          <w:b/>
                          <w:bCs/>
                          <w:sz w:val="32"/>
                          <w:szCs w:val="32"/>
                        </w:rPr>
                        <w:t>Q</w:t>
                      </w:r>
                      <w:r>
                        <w:rPr>
                          <w:rFonts w:cstheme="minorHAnsi"/>
                          <w:b/>
                          <w:bCs/>
                          <w:sz w:val="32"/>
                          <w:szCs w:val="32"/>
                        </w:rPr>
                        <w:t>uality</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52A225C9" w:rsidR="004C1231" w:rsidRPr="002A5D4B" w:rsidRDefault="004C1231" w:rsidP="002A5D4B">
      <w:pPr>
        <w:tabs>
          <w:tab w:val="right" w:pos="10466"/>
        </w:tabs>
        <w:jc w:val="both"/>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987C5F">
        <w:trPr>
          <w:trHeight w:val="676"/>
        </w:trPr>
        <w:tc>
          <w:tcPr>
            <w:tcW w:w="2609" w:type="dxa"/>
            <w:shd w:val="clear" w:color="auto" w:fill="E2EFD9" w:themeFill="accent6" w:themeFillTint="33"/>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10792CF5" w:rsidR="004C1231" w:rsidRPr="002A5D4B" w:rsidRDefault="008B752C"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shd w:val="clear" w:color="auto" w:fill="E2EFD9" w:themeFill="accent6" w:themeFillTint="33"/>
          </w:tcPr>
          <w:p w14:paraId="215A2AD5" w14:textId="1C495D0D"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55CCB28A" w:rsidR="004C1231" w:rsidRPr="002A5D4B" w:rsidRDefault="00504FF5" w:rsidP="008573D3">
            <w:pPr>
              <w:tabs>
                <w:tab w:val="right" w:pos="10466"/>
              </w:tabs>
              <w:rPr>
                <w:rFonts w:cstheme="minorHAnsi"/>
                <w:iCs/>
                <w:sz w:val="24"/>
                <w:szCs w:val="24"/>
              </w:rPr>
            </w:pPr>
            <w:r w:rsidRPr="002A5D4B">
              <w:rPr>
                <w:rFonts w:cstheme="minorHAnsi"/>
                <w:iCs/>
                <w:sz w:val="24"/>
                <w:szCs w:val="24"/>
              </w:rPr>
              <w:t>E</w:t>
            </w:r>
            <w:r>
              <w:rPr>
                <w:rFonts w:cstheme="minorHAnsi"/>
                <w:iCs/>
                <w:sz w:val="24"/>
                <w:szCs w:val="24"/>
              </w:rPr>
              <w:t>NVIRONMENTAL POLICY</w:t>
            </w:r>
          </w:p>
        </w:tc>
        <w:tc>
          <w:tcPr>
            <w:tcW w:w="2445" w:type="dxa"/>
            <w:gridSpan w:val="2"/>
            <w:shd w:val="clear" w:color="auto" w:fill="E2EFD9" w:themeFill="accent6" w:themeFillTint="33"/>
          </w:tcPr>
          <w:p w14:paraId="11F3A1BF" w14:textId="22997C32"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shd w:val="clear" w:color="auto" w:fill="E2EFD9" w:themeFill="accent6" w:themeFillTint="33"/>
          </w:tcPr>
          <w:p w14:paraId="537201F5" w14:textId="44454599"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5D305E" w:rsidRPr="002A5D4B" w14:paraId="017D9AA8" w14:textId="77777777" w:rsidTr="00372531">
        <w:trPr>
          <w:trHeight w:val="475"/>
        </w:trPr>
        <w:tc>
          <w:tcPr>
            <w:tcW w:w="10436" w:type="dxa"/>
            <w:gridSpan w:val="6"/>
            <w:shd w:val="clear" w:color="auto" w:fill="E2EFD9" w:themeFill="accent6" w:themeFillTint="33"/>
          </w:tcPr>
          <w:p w14:paraId="49CABB3B" w14:textId="7EF1269B" w:rsidR="005D305E" w:rsidRPr="002A5D4B" w:rsidRDefault="005D305E" w:rsidP="008573D3">
            <w:pPr>
              <w:tabs>
                <w:tab w:val="right" w:pos="10466"/>
              </w:tabs>
              <w:rPr>
                <w:rFonts w:cstheme="minorHAnsi"/>
                <w:b/>
                <w:bCs/>
                <w:sz w:val="24"/>
                <w:szCs w:val="24"/>
              </w:rPr>
            </w:pPr>
            <w:r w:rsidRPr="002A5D4B">
              <w:rPr>
                <w:rFonts w:cstheme="minorHAnsi"/>
                <w:b/>
                <w:bCs/>
                <w:sz w:val="24"/>
                <w:szCs w:val="24"/>
              </w:rPr>
              <w:t xml:space="preserve">Subject: </w:t>
            </w:r>
            <w:r>
              <w:rPr>
                <w:rFonts w:cstheme="minorHAnsi"/>
                <w:iCs/>
                <w:sz w:val="24"/>
                <w:szCs w:val="24"/>
              </w:rPr>
              <w:t>INDOOR ENVIRONMENTAL QUALITY</w:t>
            </w:r>
          </w:p>
        </w:tc>
      </w:tr>
      <w:tr w:rsidR="004C1231" w:rsidRPr="002A5D4B" w14:paraId="64640C09" w14:textId="77777777" w:rsidTr="00987C5F">
        <w:trPr>
          <w:trHeight w:val="650"/>
        </w:trPr>
        <w:tc>
          <w:tcPr>
            <w:tcW w:w="3478" w:type="dxa"/>
            <w:gridSpan w:val="2"/>
            <w:shd w:val="clear" w:color="auto" w:fill="E2EFD9" w:themeFill="accent6" w:themeFillTint="33"/>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65FC1A51" w:rsidR="004C1231" w:rsidRPr="002A5D4B" w:rsidRDefault="005D305E" w:rsidP="008573D3">
            <w:pPr>
              <w:tabs>
                <w:tab w:val="right" w:pos="10466"/>
              </w:tabs>
              <w:rPr>
                <w:rFonts w:cstheme="minorHAnsi"/>
                <w:b/>
                <w:bCs/>
                <w:sz w:val="24"/>
                <w:szCs w:val="24"/>
              </w:rPr>
            </w:pPr>
            <w:r>
              <w:rPr>
                <w:rFonts w:cstheme="minorHAnsi"/>
                <w:iCs/>
                <w:sz w:val="24"/>
                <w:szCs w:val="24"/>
              </w:rPr>
              <w:t>Design Head</w:t>
            </w:r>
          </w:p>
        </w:tc>
        <w:tc>
          <w:tcPr>
            <w:tcW w:w="3479" w:type="dxa"/>
            <w:gridSpan w:val="2"/>
            <w:shd w:val="clear" w:color="auto" w:fill="E2EFD9" w:themeFill="accent6" w:themeFillTint="33"/>
          </w:tcPr>
          <w:p w14:paraId="65342182" w14:textId="19275360"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shd w:val="clear" w:color="auto" w:fill="E2EFD9" w:themeFill="accent6" w:themeFillTint="33"/>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6CD0F992" w:rsidR="002A5D4B" w:rsidRPr="002A5D4B" w:rsidRDefault="002A5D4B" w:rsidP="008573D3">
            <w:pPr>
              <w:tabs>
                <w:tab w:val="right" w:pos="10466"/>
              </w:tabs>
              <w:rPr>
                <w:rFonts w:cstheme="minorHAnsi"/>
                <w:bCs/>
                <w:sz w:val="24"/>
                <w:szCs w:val="24"/>
              </w:rPr>
            </w:pPr>
            <w:r w:rsidRPr="002A5D4B">
              <w:rPr>
                <w:rFonts w:cstheme="minorHAnsi"/>
                <w:bCs/>
                <w:sz w:val="24"/>
                <w:szCs w:val="24"/>
              </w:rPr>
              <w:t>1</w:t>
            </w:r>
          </w:p>
        </w:tc>
      </w:tr>
    </w:tbl>
    <w:p w14:paraId="447549B0" w14:textId="02FA14E4" w:rsidR="004C1231" w:rsidRPr="002A5D4B" w:rsidRDefault="004C1231" w:rsidP="002A5D4B">
      <w:pPr>
        <w:tabs>
          <w:tab w:val="right" w:pos="10466"/>
        </w:tabs>
        <w:jc w:val="both"/>
        <w:rPr>
          <w:rFonts w:cstheme="minorHAnsi"/>
        </w:rPr>
      </w:pPr>
    </w:p>
    <w:p w14:paraId="1A33CE8D" w14:textId="40A61E15" w:rsidR="00AD0E7A" w:rsidRPr="003C11D9" w:rsidRDefault="00AD0E7A" w:rsidP="00CA5A03">
      <w:pPr>
        <w:tabs>
          <w:tab w:val="right" w:pos="10466"/>
        </w:tabs>
        <w:jc w:val="both"/>
        <w:rPr>
          <w:rFonts w:cstheme="minorHAnsi"/>
        </w:rPr>
      </w:pPr>
      <w:r w:rsidRPr="003C11D9">
        <w:rPr>
          <w:rFonts w:cstheme="minorHAnsi"/>
          <w:b/>
        </w:rPr>
        <w:t>APPLICABILITY:</w:t>
      </w:r>
      <w:r w:rsidR="00F353B4" w:rsidRPr="003C11D9">
        <w:rPr>
          <w:rFonts w:cstheme="minorHAnsi"/>
          <w:b/>
        </w:rPr>
        <w:t xml:space="preserve"> </w:t>
      </w:r>
      <w:r w:rsidR="00F353B4" w:rsidRPr="003C11D9">
        <w:rPr>
          <w:rFonts w:cstheme="minorHAnsi"/>
        </w:rPr>
        <w:t xml:space="preserve">It applies to all projects, including both new construction and existing buildings at </w:t>
      </w:r>
      <w:r w:rsidR="005D305E">
        <w:rPr>
          <w:rFonts w:cstheme="minorHAnsi"/>
          <w:iCs/>
          <w:color w:val="0D0D0D" w:themeColor="text1" w:themeTint="F2"/>
        </w:rPr>
        <w:t>BPTP INTERNATIONAL TRADE CENTRE LIMITED</w:t>
      </w:r>
    </w:p>
    <w:p w14:paraId="6E89DC60" w14:textId="59F0475F" w:rsidR="00AD0E7A" w:rsidRPr="003C11D9" w:rsidRDefault="00AD0E7A" w:rsidP="00CA5A03">
      <w:pPr>
        <w:tabs>
          <w:tab w:val="right" w:pos="10466"/>
        </w:tabs>
        <w:jc w:val="both"/>
        <w:rPr>
          <w:rFonts w:cstheme="minorHAnsi"/>
        </w:rPr>
      </w:pPr>
      <w:r w:rsidRPr="003C11D9">
        <w:rPr>
          <w:rFonts w:cstheme="minorHAnsi"/>
          <w:b/>
        </w:rPr>
        <w:t>PURPOSE:</w:t>
      </w:r>
      <w:r w:rsidR="0027782A" w:rsidRPr="003C11D9">
        <w:rPr>
          <w:rFonts w:cstheme="minorHAnsi"/>
          <w:b/>
        </w:rPr>
        <w:t xml:space="preserve"> </w:t>
      </w:r>
      <w:r w:rsidR="003A264E" w:rsidRPr="003C11D9">
        <w:rPr>
          <w:rFonts w:cstheme="minorHAnsi"/>
        </w:rPr>
        <w:t xml:space="preserve">The purpose </w:t>
      </w:r>
      <w:r w:rsidR="000413E3" w:rsidRPr="003C11D9">
        <w:rPr>
          <w:rFonts w:cstheme="minorHAnsi"/>
        </w:rPr>
        <w:t xml:space="preserve">of </w:t>
      </w:r>
      <w:r w:rsidR="007A0CB8" w:rsidRPr="003C11D9">
        <w:rPr>
          <w:rFonts w:cstheme="minorHAnsi"/>
        </w:rPr>
        <w:t>a</w:t>
      </w:r>
      <w:r w:rsidR="00B925D8" w:rsidRPr="003C11D9">
        <w:rPr>
          <w:rFonts w:cstheme="minorHAnsi"/>
        </w:rPr>
        <w:t>n Indoor Environmental Quality (IEQ) policy is to ensure a healthy and comfortable indoor environment for the occupants. This policy focuses on factors such as air quality, lighting, thermal comfort, acoustics, and more, to create a pleasant and productive living</w:t>
      </w:r>
      <w:r w:rsidR="00541DD6" w:rsidRPr="003C11D9">
        <w:rPr>
          <w:rFonts w:cstheme="minorHAnsi"/>
        </w:rPr>
        <w:t xml:space="preserve"> </w:t>
      </w:r>
      <w:r w:rsidR="00B925D8" w:rsidRPr="003C11D9">
        <w:rPr>
          <w:rFonts w:cstheme="minorHAnsi"/>
        </w:rPr>
        <w:t>and working environment. By implementing the IEQ policy, BPTP aims to prioritize</w:t>
      </w:r>
      <w:r w:rsidR="00541DD6" w:rsidRPr="003C11D9">
        <w:rPr>
          <w:rFonts w:cstheme="minorHAnsi"/>
        </w:rPr>
        <w:t xml:space="preserve"> the well-being and satisfaction of its residents while promoting sustainability and a high standard of indoor quality.</w:t>
      </w:r>
    </w:p>
    <w:p w14:paraId="47B1BD78" w14:textId="06A49A0A" w:rsidR="00B925D8" w:rsidRPr="003C11D9" w:rsidRDefault="00AD0E7A" w:rsidP="001D734A">
      <w:pPr>
        <w:jc w:val="both"/>
      </w:pPr>
      <w:r w:rsidRPr="003C11D9">
        <w:rPr>
          <w:rFonts w:cstheme="minorHAnsi"/>
          <w:b/>
        </w:rPr>
        <w:t>POLICY OUTLINE</w:t>
      </w:r>
      <w:r w:rsidR="001B1998" w:rsidRPr="003C11D9">
        <w:rPr>
          <w:rFonts w:cstheme="minorHAnsi"/>
          <w:b/>
        </w:rPr>
        <w:t xml:space="preserve">: </w:t>
      </w:r>
      <w:r w:rsidR="00B925D8" w:rsidRPr="003C11D9">
        <w:t>Indoor Environmental Quality refers to the overall quality of the indoor environment in terms of air quality, lighting, thermal comfort, acoustics, and other factors that can affect the health, comfort, and productivity of occupants. An IEQ policy focuses on implementing measures to ensure a healthy and comfortable indoor environment for building occupants.</w:t>
      </w:r>
    </w:p>
    <w:p w14:paraId="08BE7D50" w14:textId="35EE2953" w:rsidR="00B925D8" w:rsidRPr="003C11D9" w:rsidRDefault="00B925D8" w:rsidP="00B925D8">
      <w:r w:rsidRPr="003C11D9">
        <w:t>To support this policy, BPTP will:</w:t>
      </w:r>
      <w:r w:rsidR="009A78BA" w:rsidRPr="009A78BA">
        <w:rPr>
          <w:noProof/>
        </w:rPr>
        <w:t xml:space="preserve"> </w:t>
      </w:r>
    </w:p>
    <w:p w14:paraId="0EDA1BF0" w14:textId="1EBA091E" w:rsidR="00B925D8" w:rsidRPr="003C11D9" w:rsidRDefault="00B925D8" w:rsidP="00B925D8">
      <w:pPr>
        <w:pStyle w:val="ListParagraph"/>
        <w:numPr>
          <w:ilvl w:val="0"/>
          <w:numId w:val="4"/>
        </w:numPr>
        <w:rPr>
          <w:lang w:val="en-US"/>
        </w:rPr>
      </w:pPr>
      <w:r w:rsidRPr="003C11D9">
        <w:rPr>
          <w:lang w:val="en-US"/>
        </w:rPr>
        <w:t>Implement regular maintenance of HVAC systems, use air purifiers, and promote proper ventilation to minimize indoor air pollutants.</w:t>
      </w:r>
    </w:p>
    <w:p w14:paraId="606E90AA" w14:textId="6E06C4C6" w:rsidR="00B925D8" w:rsidRPr="003C11D9" w:rsidRDefault="00B925D8" w:rsidP="00B925D8">
      <w:pPr>
        <w:pStyle w:val="ListParagraph"/>
        <w:numPr>
          <w:ilvl w:val="0"/>
          <w:numId w:val="4"/>
        </w:numPr>
        <w:rPr>
          <w:lang w:val="en-US"/>
        </w:rPr>
      </w:pPr>
      <w:r w:rsidRPr="003C11D9">
        <w:rPr>
          <w:lang w:val="en-US"/>
        </w:rPr>
        <w:t>Optimize natural lighting and use energy-efficient lighting systems to provide adequate illumination while reducing energy consumption.</w:t>
      </w:r>
    </w:p>
    <w:p w14:paraId="0CB0B8BB" w14:textId="57CBF957" w:rsidR="00B925D8" w:rsidRPr="003C11D9" w:rsidRDefault="00B925D8" w:rsidP="00B925D8">
      <w:pPr>
        <w:pStyle w:val="ListParagraph"/>
        <w:numPr>
          <w:ilvl w:val="0"/>
          <w:numId w:val="4"/>
        </w:numPr>
        <w:rPr>
          <w:lang w:val="en-US"/>
        </w:rPr>
      </w:pPr>
      <w:r w:rsidRPr="003C11D9">
        <w:rPr>
          <w:lang w:val="en-US"/>
        </w:rPr>
        <w:t>Maintain optimal temperature and humidity levels through efficient HVAC syst</w:t>
      </w:r>
      <w:r w:rsidR="003C11D9" w:rsidRPr="003C11D9">
        <w:t xml:space="preserve"> </w:t>
      </w:r>
      <w:r w:rsidRPr="003C11D9">
        <w:rPr>
          <w:lang w:val="en-US"/>
        </w:rPr>
        <w:t>ems and insulation to ensure occupant comfort.</w:t>
      </w:r>
    </w:p>
    <w:p w14:paraId="72AB91C8" w14:textId="32AF9DB4" w:rsidR="00B925D8" w:rsidRPr="003C11D9" w:rsidRDefault="00B925D8" w:rsidP="00B925D8">
      <w:pPr>
        <w:pStyle w:val="ListParagraph"/>
        <w:numPr>
          <w:ilvl w:val="0"/>
          <w:numId w:val="4"/>
        </w:numPr>
        <w:rPr>
          <w:lang w:val="en-US"/>
        </w:rPr>
      </w:pPr>
      <w:r w:rsidRPr="003C11D9">
        <w:rPr>
          <w:lang w:val="en-US"/>
        </w:rPr>
        <w:t>Incorporate soundproofing measures to minimize noise pollution and create a peaceful environment for residents.</w:t>
      </w:r>
    </w:p>
    <w:p w14:paraId="3B049A2C" w14:textId="24A4C565" w:rsidR="00B925D8" w:rsidRPr="003C11D9" w:rsidRDefault="00B925D8" w:rsidP="00B925D8">
      <w:pPr>
        <w:pStyle w:val="ListParagraph"/>
        <w:numPr>
          <w:ilvl w:val="0"/>
          <w:numId w:val="4"/>
        </w:numPr>
        <w:rPr>
          <w:lang w:val="en-US"/>
        </w:rPr>
      </w:pPr>
      <w:r w:rsidRPr="003C11D9">
        <w:rPr>
          <w:lang w:val="en-US"/>
        </w:rPr>
        <w:t>Choose eco-friendly and low-emission materials for construction and interior finishes to promote healthier indoor air quality.</w:t>
      </w:r>
    </w:p>
    <w:p w14:paraId="61C92940" w14:textId="58131884" w:rsidR="00AD0E7A" w:rsidRPr="003C11D9" w:rsidRDefault="00B925D8" w:rsidP="00B925D8">
      <w:pPr>
        <w:pStyle w:val="ListParagraph"/>
        <w:numPr>
          <w:ilvl w:val="0"/>
          <w:numId w:val="4"/>
        </w:numPr>
        <w:rPr>
          <w:lang w:val="en-US"/>
        </w:rPr>
      </w:pPr>
      <w:r w:rsidRPr="003C11D9">
        <w:rPr>
          <w:lang w:val="en-US"/>
        </w:rPr>
        <w:t>Regular monitor IEQ parameters, gather feedback from occupants, and address any concerns promptly to continuously improve the indoor environment.</w:t>
      </w:r>
    </w:p>
    <w:p w14:paraId="02CB82C0" w14:textId="7422F947" w:rsidR="00AD0E7A" w:rsidRPr="003C11D9" w:rsidRDefault="00AD0E7A" w:rsidP="00CA5A03">
      <w:pPr>
        <w:tabs>
          <w:tab w:val="right" w:pos="10466"/>
        </w:tabs>
        <w:jc w:val="both"/>
        <w:rPr>
          <w:rFonts w:cstheme="minorHAnsi"/>
          <w:b/>
        </w:rPr>
      </w:pPr>
      <w:r w:rsidRPr="003C11D9">
        <w:rPr>
          <w:rFonts w:cstheme="minorHAnsi"/>
          <w:b/>
        </w:rPr>
        <w:t>RESPONSIBILITY</w:t>
      </w:r>
      <w:r w:rsidR="001B1998" w:rsidRPr="003C11D9">
        <w:rPr>
          <w:rFonts w:cstheme="minorHAnsi"/>
          <w:b/>
        </w:rPr>
        <w:t xml:space="preserve">: </w:t>
      </w:r>
      <w:r w:rsidR="002A5D4B" w:rsidRPr="003C11D9">
        <w:rPr>
          <w:rFonts w:cstheme="minorHAnsi"/>
        </w:rPr>
        <w:t xml:space="preserve">Everybody involved in our endeavors to manage and oversee </w:t>
      </w:r>
      <w:r w:rsidR="00B925D8" w:rsidRPr="003C11D9">
        <w:rPr>
          <w:rFonts w:cstheme="minorHAnsi"/>
        </w:rPr>
        <w:t>Indoor environmental quality</w:t>
      </w:r>
      <w:r w:rsidR="00EE2D68" w:rsidRPr="003C11D9">
        <w:rPr>
          <w:rFonts w:cstheme="minorHAnsi"/>
        </w:rPr>
        <w:t xml:space="preserve"> </w:t>
      </w:r>
      <w:r w:rsidR="002A5D4B" w:rsidRPr="003C11D9">
        <w:rPr>
          <w:rFonts w:cstheme="minorHAnsi"/>
        </w:rPr>
        <w:t>policy, including statutory (technical) authorities, subject matter experts, business associates, contractors, clients, occupants, and our own staff.</w:t>
      </w:r>
    </w:p>
    <w:p w14:paraId="0C7CFCAD" w14:textId="607594C2" w:rsidR="00AD0E7A" w:rsidRPr="003C11D9" w:rsidRDefault="00AD0E7A" w:rsidP="00CA5A03">
      <w:pPr>
        <w:tabs>
          <w:tab w:val="right" w:pos="10466"/>
        </w:tabs>
        <w:jc w:val="both"/>
        <w:rPr>
          <w:rFonts w:cstheme="minorHAnsi"/>
          <w:vertAlign w:val="subscript"/>
        </w:rPr>
      </w:pPr>
      <w:r w:rsidRPr="003C11D9">
        <w:rPr>
          <w:rFonts w:cstheme="minorHAnsi"/>
          <w:b/>
        </w:rPr>
        <w:t>AMENDMENTS</w:t>
      </w:r>
      <w:r w:rsidR="001B1998" w:rsidRPr="003C11D9">
        <w:rPr>
          <w:rFonts w:cstheme="minorHAnsi"/>
          <w:b/>
        </w:rPr>
        <w:t xml:space="preserve">: </w:t>
      </w:r>
      <w:r w:rsidR="007A4A7C">
        <w:t>This policy is subject to any changes in the applicable laws, rules and regulations by the management.</w:t>
      </w:r>
    </w:p>
    <w:sectPr w:rsidR="00AD0E7A" w:rsidRPr="003C11D9" w:rsidSect="004C1231">
      <w:pgSz w:w="11906" w:h="16838"/>
      <w:pgMar w:top="720" w:right="720" w:bottom="720" w:left="72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3183658">
    <w:abstractNumId w:val="1"/>
  </w:num>
  <w:num w:numId="2" w16cid:durableId="1102578492">
    <w:abstractNumId w:val="0"/>
  </w:num>
  <w:num w:numId="3" w16cid:durableId="1167750133">
    <w:abstractNumId w:val="2"/>
  </w:num>
  <w:num w:numId="4" w16cid:durableId="1292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413E3"/>
    <w:rsid w:val="000734FC"/>
    <w:rsid w:val="000A1073"/>
    <w:rsid w:val="000C1D15"/>
    <w:rsid w:val="001645B4"/>
    <w:rsid w:val="001B1998"/>
    <w:rsid w:val="001B5C82"/>
    <w:rsid w:val="001D734A"/>
    <w:rsid w:val="0027782A"/>
    <w:rsid w:val="00292253"/>
    <w:rsid w:val="002A5D4B"/>
    <w:rsid w:val="00333E13"/>
    <w:rsid w:val="003A264E"/>
    <w:rsid w:val="003C11D9"/>
    <w:rsid w:val="004632C5"/>
    <w:rsid w:val="004C1231"/>
    <w:rsid w:val="004E03A8"/>
    <w:rsid w:val="004E47B8"/>
    <w:rsid w:val="004F1F84"/>
    <w:rsid w:val="00504FF5"/>
    <w:rsid w:val="0052007D"/>
    <w:rsid w:val="00541DD6"/>
    <w:rsid w:val="005648B4"/>
    <w:rsid w:val="005D305E"/>
    <w:rsid w:val="007159CD"/>
    <w:rsid w:val="00757BD9"/>
    <w:rsid w:val="00780474"/>
    <w:rsid w:val="007A0CB8"/>
    <w:rsid w:val="007A4A7C"/>
    <w:rsid w:val="00827A11"/>
    <w:rsid w:val="008573D3"/>
    <w:rsid w:val="008B752C"/>
    <w:rsid w:val="00987C5F"/>
    <w:rsid w:val="009A78BA"/>
    <w:rsid w:val="00AD0E7A"/>
    <w:rsid w:val="00AD4B63"/>
    <w:rsid w:val="00B259D4"/>
    <w:rsid w:val="00B925D8"/>
    <w:rsid w:val="00BF73B4"/>
    <w:rsid w:val="00CA5A03"/>
    <w:rsid w:val="00CC49CA"/>
    <w:rsid w:val="00D26557"/>
    <w:rsid w:val="00D4145B"/>
    <w:rsid w:val="00D60CA1"/>
    <w:rsid w:val="00E169AC"/>
    <w:rsid w:val="00EB29A5"/>
    <w:rsid w:val="00EE0164"/>
    <w:rsid w:val="00EE2D68"/>
    <w:rsid w:val="00EF4295"/>
    <w:rsid w:val="00F11261"/>
    <w:rsid w:val="00F353B4"/>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EFED-74EF-4624-BBD5-1A39F6BE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11</cp:revision>
  <dcterms:created xsi:type="dcterms:W3CDTF">2023-12-15T08:28:00Z</dcterms:created>
  <dcterms:modified xsi:type="dcterms:W3CDTF">2024-07-12T04:32:00Z</dcterms:modified>
</cp:coreProperties>
</file>